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91.png" ContentType="image/png"/>
  <Override PartName="/word/media/rId55.png" ContentType="image/png"/>
  <Override PartName="/word/media/rId88.png" ContentType="image/png"/>
  <Override PartName="/word/media/rId61.png" ContentType="image/png"/>
  <Override PartName="/word/media/rId86.png" ContentType="image/png"/>
  <Override PartName="/word/media/rId58.png" ContentType="image/png"/>
  <Override PartName="/word/media/rId95.png" ContentType="image/png"/>
  <Override PartName="/word/media/rId100.png" ContentType="image/png"/>
  <Override PartName="/word/media/rId101.png" ContentType="image/png"/>
  <Override PartName="/word/media/rId99.png" ContentType="image/png"/>
  <Override PartName="/word/media/rId38.png" ContentType="image/png"/>
  <Override PartName="/word/media/rId44.png" ContentType="image/png"/>
  <Override PartName="/word/media/rId53.jpg" ContentType="image/jpeg"/>
  <Override PartName="/word/media/rId41.png" ContentType="image/png"/>
  <Override PartName="/word/media/rId69.png" ContentType="image/png"/>
  <Override PartName="/word/media/rId56.png" ContentType="image/png"/>
  <Override PartName="/word/media/rId82.png" ContentType="image/png"/>
  <Override PartName="/word/media/rId81.png" ContentType="image/png"/>
  <Override PartName="/word/media/rId103.png" ContentType="image/png"/>
  <Override PartName="/word/media/rId96.png" ContentType="image/png"/>
  <Override PartName="/word/media/rId46.png" ContentType="image/png"/>
  <Override PartName="/word/media/rId48.png" ContentType="image/png"/>
  <Override PartName="/word/media/rId42.png" ContentType="image/png"/>
  <Override PartName="/word/media/rId87.png" ContentType="image/png"/>
  <Override PartName="/word/media/rId59.jpg" ContentType="image/jpeg"/>
  <Override PartName="/word/media/rId27.png" ContentType="image/png"/>
  <Override PartName="/word/media/rId72.png" ContentType="image/png"/>
  <Override PartName="/word/media/rId71.jpg" ContentType="image/jpe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Moliason)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 ...</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16"/>
          <w:ilvl w:val="0"/>
        </w:numPr>
      </w:pPr>
      <w:r>
        <w:t xml:space="preserve">basic stages of sleep / arousal and critical roles of brainstem systems and thalamus</w:t>
      </w:r>
    </w:p>
    <w:p>
      <w:pPr>
        <w:numPr>
          <w:numId w:val="1016"/>
          <w:ilvl w:val="0"/>
        </w:numPr>
      </w:pPr>
      <w:r>
        <w:t xml:space="preserve">insomnia and the interdependence of frontal cortex with brainstem neuromodulatory systems</w:t>
      </w:r>
    </w:p>
    <w:p>
      <w:pPr>
        <w:numPr>
          <w:numId w:val="1016"/>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and-perception"/>
      <w:bookmarkEnd w:id="73"/>
      <w:r>
        <w:t xml:space="preserve">Chapter 4: Sensation and Perception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FirstParagraph"/>
      </w:pPr>
      <w:r>
        <w:t xml:space="preserve">Key points: Compression, Contrast, Top-down</w:t>
      </w:r>
    </w:p>
    <w:p>
      <w:pPr>
        <w:pStyle w:val="NewPage"/>
      </w:pPr>
      <w:r>
        <w:t xml:space="preserve"/>
      </w:r>
    </w:p>
    <w:p>
      <w:pPr>
        <w:pStyle w:val="Heading1"/>
      </w:pPr>
      <w:bookmarkStart w:id="79" w:name="chapter-5-learning-motivation-and-emotion"/>
      <w:bookmarkEnd w:id="79"/>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bookmarkEnd w:id="80"/>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b/>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b/>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i/>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i/>
        </w:rPr>
        <w:t xml:space="preserve">Long Term Potentiation</w:t>
      </w:r>
      <w:r>
        <w:t xml:space="preserve"> </w:t>
      </w:r>
      <w:r>
        <w:t xml:space="preserve">(LTP)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i/>
        </w:rPr>
        <w:t xml:space="preserve">long-term-depression</w:t>
      </w:r>
      <w:r>
        <w:t xml:space="preserve"> </w:t>
      </w:r>
      <w:r>
        <w:t xml:space="preserve">or</w:t>
      </w:r>
      <w:r>
        <w:t xml:space="preserve"> </w:t>
      </w:r>
      <w:r>
        <w:rPr>
          <w:i/>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bookmarkEnd w:id="83"/>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i/>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Heading2"/>
      </w:pPr>
      <w:bookmarkStart w:id="84" w:name="dopamine-modulated-learning"/>
      <w:bookmarkEnd w:id="84"/>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bookmarkEnd w:id="85"/>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i/>
        </w:rPr>
        <w:t xml:space="preserve">reward prediction error</w:t>
      </w:r>
      <w:r>
        <w:t xml:space="preserve"> </w:t>
      </w:r>
      <w:r>
        <w:t xml:space="preserve">(</w:t>
      </w:r>
      <w:r>
        <w:rPr>
          <w:i/>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bookmarkEnd w:id="89"/>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i/>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i/>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i/>
        </w:rPr>
        <w:t xml:space="preserve">spontaneous recovery</w:t>
      </w:r>
      <w:r>
        <w:t xml:space="preserve">,</w:t>
      </w:r>
      <w:r>
        <w:t xml:space="preserve"> </w:t>
      </w:r>
      <w:r>
        <w:rPr>
          <w:i/>
        </w:rPr>
        <w:t xml:space="preserve">reinstatement</w:t>
      </w:r>
      <w:r>
        <w:t xml:space="preserve">, and</w:t>
      </w:r>
      <w:r>
        <w:t xml:space="preserve"> </w:t>
      </w:r>
      <w:r>
        <w:rPr>
          <w:i/>
        </w:rPr>
        <w:t xml:space="preserve">renewal</w:t>
      </w:r>
      <w:r>
        <w:t xml:space="preserve">, which are typically observed in aversive conditioning situations (i.e., when the US is a negative outcome, like getting shocked). Spontaneous recovery refers to the re-emergence of the CS -- US association after extinction,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0" w:name="operant-instrumental-conditioning"/>
      <w:bookmarkEnd w:id="90"/>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1"/>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2"/>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i/>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i/>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3" w:name="partial-reinforcement-and-gambling"/>
      <w:bookmarkEnd w:id="93"/>
      <w:r>
        <w:t xml:space="preserve">Partial Reinforcement and Gambling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i/>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Heading2"/>
      </w:pPr>
      <w:bookmarkStart w:id="94" w:name="motivation"/>
      <w:bookmarkEnd w:id="94"/>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i/>
        </w:rPr>
        <w:t xml:space="preserve">external</w:t>
      </w:r>
      <w:r>
        <w:t xml:space="preserve"> </w:t>
      </w:r>
      <w:r>
        <w:t xml:space="preserve">factors (reward / punishment) to the exclusion of</w:t>
      </w:r>
      <w:r>
        <w:t xml:space="preserve"> </w:t>
      </w:r>
      <w:r>
        <w:rPr>
          <w:i/>
        </w:rPr>
        <w:t xml:space="preserve">internal</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external or extrinsic bias, with the central role of internal factors having been somewhat less emphasized. By contrast, researchers in the field of social psychology have a long tradition of thinking about the central role of goals, desires, emotions and mood on behavior. 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5"/>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i/>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6"/>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i/>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7" w:name="goal-driven-behavior"/>
      <w:bookmarkEnd w:id="97"/>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i/>
        </w:rPr>
        <w:t xml:space="preserve">satiety</w:t>
      </w:r>
      <w:r>
        <w:t xml:space="preserve"> </w:t>
      </w:r>
      <w:r>
        <w:t xml:space="preserve">and</w:t>
      </w:r>
      <w:r>
        <w:t xml:space="preserve"> </w:t>
      </w:r>
      <w:r>
        <w:rPr>
          <w:i/>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(vmPFC)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Heading2"/>
      </w:pPr>
      <w:bookmarkStart w:id="98" w:name="emotion-and-arousal"/>
      <w:bookmarkEnd w:id="98"/>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99"/>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0"/>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i/>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 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 basic emotions 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1"/>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17"/>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17"/>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17"/>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17"/>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 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w:t>
      </w:r>
    </w:p>
    <w:p>
      <w:pPr>
        <w:pStyle w:val="BodyText"/>
      </w:pPr>
      <w:r>
        <w:t xml:space="preserve">Furthermore, it</w:t>
      </w:r>
      <w:r>
        <w:t xml:space="preserve"> </w:t>
      </w:r>
      <w:r>
        <w:rPr>
          <w:i/>
        </w:rPr>
        <w:t xml:space="preserve">is</w:t>
      </w:r>
      <w:r>
        <w:t xml:space="preserve"> </w:t>
      </w:r>
      <w:r>
        <w:t xml:space="preserve">true that we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2" w:name="emotional-motivational-encoding-in-vmpfc"/>
      <w:bookmarkEnd w:id="102"/>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3"/>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4" w:name="biological-grounding-of-emotion-and-arousal"/>
      <w:bookmarkEnd w:id="104"/>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Heading2"/>
      </w:pPr>
      <w:bookmarkStart w:id="105" w:name="summary-of-key-terms-1"/>
      <w:bookmarkEnd w:id="105"/>
      <w:r>
        <w:t xml:space="preserve">Summary of Key Terms</w:t>
      </w:r>
    </w:p>
    <w:p>
      <w:pPr>
        <w:pStyle w:val="FirstParagraph"/>
      </w:pPr>
      <w:r>
        <w:t xml:space="preserve">This is a checklist of key terms / concepts that you should know about from this chapter.</w:t>
      </w:r>
    </w:p>
    <w:p>
      <w:pPr>
        <w:pStyle w:val="Compact"/>
        <w:numPr>
          <w:numId w:val="1018"/>
          <w:ilvl w:val="0"/>
        </w:numPr>
      </w:pPr>
      <w:r>
        <w:t xml:space="preserve">Synaptic Plasticity</w:t>
      </w:r>
    </w:p>
    <w:p>
      <w:pPr>
        <w:pStyle w:val="Compact"/>
        <w:numPr>
          <w:numId w:val="1019"/>
          <w:ilvl w:val="1"/>
        </w:numPr>
      </w:pPr>
      <w:r>
        <w:t xml:space="preserve">Hebbian Learning</w:t>
      </w:r>
    </w:p>
    <w:p>
      <w:pPr>
        <w:pStyle w:val="Compact"/>
        <w:numPr>
          <w:numId w:val="1019"/>
          <w:ilvl w:val="1"/>
        </w:numPr>
      </w:pPr>
      <w:r>
        <w:t xml:space="preserve">Long Term Potentiation (LTP)</w:t>
      </w:r>
    </w:p>
    <w:p>
      <w:pPr>
        <w:pStyle w:val="Compact"/>
        <w:numPr>
          <w:numId w:val="1019"/>
          <w:ilvl w:val="1"/>
        </w:numPr>
      </w:pPr>
      <w:r>
        <w:t xml:space="preserve">Long Term Depression (LTD)</w:t>
      </w:r>
    </w:p>
    <w:p>
      <w:pPr>
        <w:pStyle w:val="Compact"/>
        <w:numPr>
          <w:numId w:val="1019"/>
          <w:ilvl w:val="1"/>
        </w:numPr>
      </w:pPr>
      <w:r>
        <w:t xml:space="preserve">5 Steps of NMDA / Ca++ synaptic plasticity</w:t>
      </w:r>
    </w:p>
    <w:p>
      <w:pPr>
        <w:pStyle w:val="Compact"/>
        <w:numPr>
          <w:numId w:val="1019"/>
          <w:ilvl w:val="1"/>
        </w:numPr>
      </w:pPr>
      <w:r>
        <w:t xml:space="preserve">What determines LTP vs. LTD direction of synaptic plasticity?</w:t>
      </w:r>
    </w:p>
    <w:p>
      <w:pPr>
        <w:pStyle w:val="Compact"/>
        <w:numPr>
          <w:numId w:val="1019"/>
          <w:ilvl w:val="1"/>
        </w:numPr>
      </w:pPr>
      <w:r>
        <w:t xml:space="preserve">Error backpropagation</w:t>
      </w:r>
    </w:p>
    <w:p>
      <w:pPr>
        <w:pStyle w:val="Compact"/>
        <w:numPr>
          <w:numId w:val="1018"/>
          <w:ilvl w:val="0"/>
        </w:numPr>
      </w:pPr>
      <w:r>
        <w:t xml:space="preserve">Classical Conditioning</w:t>
      </w:r>
    </w:p>
    <w:p>
      <w:pPr>
        <w:pStyle w:val="Compact"/>
        <w:numPr>
          <w:numId w:val="1020"/>
          <w:ilvl w:val="1"/>
        </w:numPr>
      </w:pPr>
      <w:r>
        <w:t xml:space="preserve">Conditioned stimulus (CS)</w:t>
      </w:r>
    </w:p>
    <w:p>
      <w:pPr>
        <w:pStyle w:val="Compact"/>
        <w:numPr>
          <w:numId w:val="1020"/>
          <w:ilvl w:val="1"/>
        </w:numPr>
      </w:pPr>
      <w:r>
        <w:t xml:space="preserve">Unconditioned stimulus (US)</w:t>
      </w:r>
    </w:p>
    <w:p>
      <w:pPr>
        <w:pStyle w:val="Compact"/>
        <w:numPr>
          <w:numId w:val="1020"/>
          <w:ilvl w:val="1"/>
        </w:numPr>
      </w:pPr>
      <w:r>
        <w:t xml:space="preserve">Un/conditioned response (U/CR)</w:t>
      </w:r>
    </w:p>
    <w:p>
      <w:pPr>
        <w:pStyle w:val="Compact"/>
        <w:numPr>
          <w:numId w:val="1020"/>
          <w:ilvl w:val="1"/>
        </w:numPr>
      </w:pPr>
      <w:r>
        <w:t xml:space="preserve">Dopamine responses to CS, R, no-R in conditioning expt</w:t>
      </w:r>
    </w:p>
    <w:p>
      <w:pPr>
        <w:pStyle w:val="Compact"/>
        <w:numPr>
          <w:numId w:val="1020"/>
          <w:ilvl w:val="1"/>
        </w:numPr>
      </w:pPr>
      <w:r>
        <w:t xml:space="preserve">Rescorla-Wagner learning rule / reward prediction error model of dopamine</w:t>
      </w:r>
    </w:p>
    <w:p>
      <w:pPr>
        <w:pStyle w:val="Compact"/>
        <w:numPr>
          <w:numId w:val="1020"/>
          <w:ilvl w:val="1"/>
        </w:numPr>
      </w:pPr>
      <w:r>
        <w:t xml:space="preserve">Extinction, and its context sensitivity: spontaneous recovery, reinstatement, renewal</w:t>
      </w:r>
    </w:p>
    <w:p>
      <w:pPr>
        <w:pStyle w:val="Compact"/>
        <w:numPr>
          <w:numId w:val="1018"/>
          <w:ilvl w:val="0"/>
        </w:numPr>
      </w:pPr>
      <w:r>
        <w:t xml:space="preserve">Operant / Instrumental Conditioning</w:t>
      </w:r>
    </w:p>
    <w:p>
      <w:pPr>
        <w:pStyle w:val="Compact"/>
        <w:numPr>
          <w:numId w:val="1021"/>
          <w:ilvl w:val="1"/>
        </w:numPr>
      </w:pPr>
      <w:r>
        <w:t xml:space="preserve">Thorndike's law of effect</w:t>
      </w:r>
    </w:p>
    <w:p>
      <w:pPr>
        <w:pStyle w:val="Compact"/>
        <w:numPr>
          <w:numId w:val="1021"/>
          <w:ilvl w:val="1"/>
        </w:numPr>
      </w:pPr>
      <w:r>
        <w:t xml:space="preserve">Implementation thereof in terms of dopamine effects on Go / NoGo</w:t>
      </w:r>
    </w:p>
    <w:p>
      <w:pPr>
        <w:pStyle w:val="Compact"/>
        <w:numPr>
          <w:numId w:val="1021"/>
          <w:ilvl w:val="1"/>
        </w:numPr>
      </w:pPr>
      <w:r>
        <w:t xml:space="preserve">Actor / Critic model</w:t>
      </w:r>
    </w:p>
    <w:p>
      <w:pPr>
        <w:pStyle w:val="Compact"/>
        <w:numPr>
          <w:numId w:val="1018"/>
          <w:ilvl w:val="0"/>
        </w:numPr>
      </w:pPr>
      <w:r>
        <w:t xml:space="preserve">Motivation</w:t>
      </w:r>
    </w:p>
    <w:p>
      <w:pPr>
        <w:pStyle w:val="Compact"/>
        <w:numPr>
          <w:numId w:val="1022"/>
          <w:ilvl w:val="1"/>
        </w:numPr>
      </w:pPr>
      <w:r>
        <w:t xml:space="preserve">Drive reduction</w:t>
      </w:r>
    </w:p>
    <w:p>
      <w:pPr>
        <w:pStyle w:val="Compact"/>
        <w:numPr>
          <w:numId w:val="1022"/>
          <w:ilvl w:val="1"/>
        </w:numPr>
      </w:pPr>
      <w:r>
        <w:t xml:space="preserve">Maslow's hierarchy of needs (levels of hierarchy)</w:t>
      </w:r>
    </w:p>
    <w:p>
      <w:pPr>
        <w:pStyle w:val="Compact"/>
        <w:numPr>
          <w:numId w:val="1022"/>
          <w:ilvl w:val="1"/>
        </w:numPr>
      </w:pPr>
      <w:r>
        <w:t xml:space="preserve">role of vmPFC in satiety / devaluation effects</w:t>
      </w:r>
    </w:p>
    <w:p>
      <w:pPr>
        <w:pStyle w:val="Compact"/>
        <w:numPr>
          <w:numId w:val="1018"/>
          <w:ilvl w:val="0"/>
        </w:numPr>
      </w:pPr>
      <w:r>
        <w:t xml:space="preserve">Emotion and Arousal</w:t>
      </w:r>
    </w:p>
    <w:p>
      <w:pPr>
        <w:pStyle w:val="Compact"/>
        <w:numPr>
          <w:numId w:val="1023"/>
          <w:ilvl w:val="1"/>
        </w:numPr>
      </w:pPr>
      <w:r>
        <w:t xml:space="preserve">Circumplex model</w:t>
      </w:r>
    </w:p>
    <w:p>
      <w:pPr>
        <w:pStyle w:val="Compact"/>
        <w:numPr>
          <w:numId w:val="1023"/>
          <w:ilvl w:val="1"/>
        </w:numPr>
      </w:pPr>
      <w:r>
        <w:t xml:space="preserve">Six basic emotions according to Ekman's original faces</w:t>
      </w:r>
    </w:p>
    <w:p>
      <w:pPr>
        <w:pStyle w:val="Compact"/>
        <w:numPr>
          <w:numId w:val="1023"/>
          <w:ilvl w:val="1"/>
        </w:numPr>
      </w:pPr>
      <w:r>
        <w:t xml:space="preserve">Relationship between emotion and motivation</w:t>
      </w:r>
    </w:p>
    <w:p>
      <w:pPr>
        <w:pStyle w:val="Compact"/>
        <w:numPr>
          <w:numId w:val="1023"/>
          <w:ilvl w:val="1"/>
        </w:numPr>
      </w:pPr>
      <w:r>
        <w:t xml:space="preserve">Importance of both physiological and higher-level interpretations for emotion</w:t>
      </w:r>
    </w:p>
    <w:p>
      <w:pPr>
        <w:pStyle w:val="NewPage"/>
      </w:pPr>
      <w:r>
        <w:t xml:space="preserve"/>
      </w:r>
    </w:p>
    <w:p>
      <w:pPr>
        <w:pStyle w:val="Heading1"/>
      </w:pPr>
      <w:bookmarkStart w:id="106" w:name="acknowledgments"/>
      <w:bookmarkEnd w:id="106"/>
      <w:r>
        <w:t xml:space="preserve">Acknowledgments</w:t>
      </w:r>
    </w:p>
    <w:p>
      <w:pPr>
        <w:pStyle w:val="FirstParagraph"/>
      </w:pPr>
      <w:r>
        <w:t xml:space="preserve">Thanks to the current beta-testers for reading!</w:t>
      </w:r>
    </w:p>
    <w:p>
      <w:pPr>
        <w:pStyle w:val="NewPage"/>
      </w:pPr>
      <w:r>
        <w:t xml:space="preserve"/>
      </w:r>
    </w:p>
    <w:p>
      <w:pPr>
        <w:pStyle w:val="Heading1"/>
      </w:pPr>
      <w:bookmarkStart w:id="107" w:name="glossary"/>
      <w:bookmarkEnd w:id="107"/>
      <w:r>
        <w:t xml:space="preserve">Glossary</w:t>
      </w:r>
    </w:p>
    <w:p>
      <w:pPr>
        <w:pStyle w:val="NewPage"/>
      </w:pPr>
      <w:r>
        <w:t xml:space="preserve"/>
      </w:r>
    </w:p>
    <w:p>
      <w:pPr>
        <w:pStyle w:val="Heading1"/>
      </w:pPr>
      <w:bookmarkStart w:id="108" w:name="about-the-authors"/>
      <w:bookmarkEnd w:id="108"/>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09" w:name="references"/>
      <w:bookmarkEnd w:id="109"/>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10">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11">
        <w:r>
          <w:rPr>
            <w:rStyle w:val="Hyperlink"/>
          </w:rPr>
          <w:t xml:space="preserve">10.1521/pedi.2013.27.3.270</w:t>
        </w:r>
      </w:hyperlink>
      <w:r>
        <w:t xml:space="preserve">.</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12">
        <w:r>
          <w:rPr>
            <w:rStyle w:val="Hyperlink"/>
          </w:rPr>
          <w:t xml:space="preserve">10.1038/nrn.2016.150</w:t>
        </w:r>
      </w:hyperlink>
      <w:r>
        <w:t xml:space="preserve">.</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13">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14">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15">
        <w:r>
          <w:rPr>
            <w:rStyle w:val="Hyperlink"/>
          </w:rPr>
          <w:t xml:space="preserve">10.1038/nature24270</w:t>
        </w:r>
      </w:hyperlink>
      <w:r>
        <w:t xml:space="preserve">.</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34e970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6d1e1e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cb5101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03" Target="media/rId103.png" /><Relationship Type="http://schemas.openxmlformats.org/officeDocument/2006/relationships/image" Id="rId96" Target="media/rId96.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14" Target="https://doi.org/10.1038/nature03687" TargetMode="External" /><Relationship Type="http://schemas.openxmlformats.org/officeDocument/2006/relationships/hyperlink" Id="rId115" Target="https://doi.org/10.1038/nature24270" TargetMode="External" /><Relationship Type="http://schemas.openxmlformats.org/officeDocument/2006/relationships/hyperlink" Id="rId112" Target="https://doi.org/10.1038/nrn.2016.150" TargetMode="External" /><Relationship Type="http://schemas.openxmlformats.org/officeDocument/2006/relationships/hyperlink" Id="rId113" Target="https://doi.org/10.1098/rstb.1971.0078" TargetMode="External" /><Relationship Type="http://schemas.openxmlformats.org/officeDocument/2006/relationships/hyperlink" Id="rId110" Target="https://doi.org/10.1113/jphysiol.1952.sp004764" TargetMode="External" /><Relationship Type="http://schemas.openxmlformats.org/officeDocument/2006/relationships/hyperlink" Id="rId111"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14" Target="https://doi.org/10.1038/nature03687" TargetMode="External" /><Relationship Type="http://schemas.openxmlformats.org/officeDocument/2006/relationships/hyperlink" Id="rId115" Target="https://doi.org/10.1038/nature24270" TargetMode="External" /><Relationship Type="http://schemas.openxmlformats.org/officeDocument/2006/relationships/hyperlink" Id="rId112" Target="https://doi.org/10.1038/nrn.2016.150" TargetMode="External" /><Relationship Type="http://schemas.openxmlformats.org/officeDocument/2006/relationships/hyperlink" Id="rId113" Target="https://doi.org/10.1098/rstb.1971.0078" TargetMode="External" /><Relationship Type="http://schemas.openxmlformats.org/officeDocument/2006/relationships/hyperlink" Id="rId110" Target="https://doi.org/10.1113/jphysiol.1952.sp004764" TargetMode="External" /><Relationship Type="http://schemas.openxmlformats.org/officeDocument/2006/relationships/hyperlink" Id="rId111"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2018-10-13T07:25:47Z</dcterms:created>
  <dcterms:modified xsi:type="dcterms:W3CDTF">2018-10-13T07:25:47Z</dcterms:modified>
</cp:coreProperties>
</file>